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5BC43" w14:textId="77777777" w:rsidR="00167C50" w:rsidRDefault="00DB3AE6">
      <w:pPr>
        <w:rPr>
          <w:sz w:val="2"/>
          <w:szCs w:val="2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27F4A47" wp14:editId="18518C38">
                <wp:simplePos x="0" y="0"/>
                <wp:positionH relativeFrom="page">
                  <wp:posOffset>1694815</wp:posOffset>
                </wp:positionH>
                <wp:positionV relativeFrom="page">
                  <wp:posOffset>3878580</wp:posOffset>
                </wp:positionV>
                <wp:extent cx="2157730" cy="0"/>
                <wp:effectExtent l="0" t="0" r="127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2CAEC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3.45pt;margin-top:305.4pt;width:169.9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" filled="t" strokeweight="1.2pt"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7CEEBA" wp14:editId="52DF19C1">
                <wp:simplePos x="0" y="0"/>
                <wp:positionH relativeFrom="page">
                  <wp:posOffset>1694815</wp:posOffset>
                </wp:positionH>
                <wp:positionV relativeFrom="page">
                  <wp:posOffset>3878580</wp:posOffset>
                </wp:positionV>
                <wp:extent cx="2157730" cy="0"/>
                <wp:effectExtent l="0" t="0" r="127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B5E421B" id="AutoShape 3" o:spid="_x0000_s1026" type="#_x0000_t32" style="position:absolute;margin-left:133.45pt;margin-top:305.4pt;width:169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" filled="t" strokeweight="1.2pt">
                <o:lock v:ext="edit" shapetype="f"/>
                <w10:wrap anchorx="page" anchory="page"/>
              </v:shape>
            </w:pict>
          </mc:Fallback>
        </mc:AlternateContent>
      </w:r>
    </w:p>
    <w:p w14:paraId="671432F3" w14:textId="77777777" w:rsidR="00167C50" w:rsidRDefault="00555C34">
      <w:pPr>
        <w:pStyle w:val="30"/>
        <w:framePr w:w="4488" w:h="2519" w:hRule="exact" w:wrap="none" w:vAnchor="page" w:hAnchor="page" w:x="1398" w:y="2227"/>
        <w:shd w:val="clear" w:color="auto" w:fill="auto"/>
        <w:ind w:right="40" w:firstLine="0"/>
      </w:pPr>
      <w:r>
        <w:t>МИНФИНРОССИИ</w:t>
      </w:r>
      <w:r>
        <w:br/>
        <w:t>ФЕДЕРАЛЬНАЯ НАЛОГОВАЯ СЛУЖБА</w:t>
      </w:r>
    </w:p>
    <w:p w14:paraId="0CF38D1A" w14:textId="77777777" w:rsidR="00167C50" w:rsidRDefault="00555C34">
      <w:pPr>
        <w:pStyle w:val="40"/>
        <w:framePr w:w="4488" w:h="2519" w:hRule="exact" w:wrap="none" w:vAnchor="page" w:hAnchor="page" w:x="1398" w:y="2227"/>
        <w:shd w:val="clear" w:color="auto" w:fill="auto"/>
        <w:ind w:right="40"/>
      </w:pPr>
      <w:r>
        <w:t>УПРАВЛЕНИЕ</w:t>
      </w:r>
      <w:r>
        <w:br/>
        <w:t>ФЕДЕРАЛЬНОЙ НАЛОГОВОЙ СЛУЖБЫ</w:t>
      </w:r>
      <w:r>
        <w:br/>
        <w:t>по г. МОСКВЕ</w:t>
      </w:r>
    </w:p>
    <w:p w14:paraId="7678E121" w14:textId="77777777" w:rsidR="00167C50" w:rsidRDefault="00555C34">
      <w:pPr>
        <w:pStyle w:val="40"/>
        <w:framePr w:w="4488" w:h="2519" w:hRule="exact" w:wrap="none" w:vAnchor="page" w:hAnchor="page" w:x="1398" w:y="2227"/>
        <w:shd w:val="clear" w:color="auto" w:fill="auto"/>
        <w:ind w:right="40"/>
      </w:pPr>
      <w:r>
        <w:t>(УФНС России по г. Москве)</w:t>
      </w:r>
    </w:p>
    <w:p w14:paraId="1661A228" w14:textId="77777777" w:rsidR="00167C50" w:rsidRDefault="00555C34">
      <w:pPr>
        <w:pStyle w:val="40"/>
        <w:framePr w:w="4488" w:h="2519" w:hRule="exact" w:wrap="none" w:vAnchor="page" w:hAnchor="page" w:x="1398" w:y="2227"/>
        <w:shd w:val="clear" w:color="auto" w:fill="auto"/>
        <w:spacing w:after="67" w:line="150" w:lineRule="exact"/>
        <w:ind w:right="40"/>
      </w:pPr>
      <w:r>
        <w:t>ЗАМЕСТИТЕЛЬ РУКОВОДИТЕЛЯ УПРАВЛЕНИЯ</w:t>
      </w:r>
    </w:p>
    <w:p w14:paraId="3A96930D" w14:textId="77777777" w:rsidR="00167C50" w:rsidRDefault="00555C34">
      <w:pPr>
        <w:pStyle w:val="40"/>
        <w:framePr w:w="4488" w:h="2519" w:hRule="exact" w:wrap="none" w:vAnchor="page" w:hAnchor="page" w:x="1398" w:y="2227"/>
        <w:shd w:val="clear" w:color="auto" w:fill="auto"/>
        <w:spacing w:line="197" w:lineRule="exact"/>
        <w:ind w:right="40"/>
      </w:pPr>
      <w:r>
        <w:t>Хорошевское шоссе, 12А, Москва, 125284</w:t>
      </w:r>
      <w:r>
        <w:br/>
        <w:t>Телефоны: (495) 400-67-90, (495) 400-67-30</w:t>
      </w:r>
      <w:r>
        <w:br/>
        <w:t>Факс (495) 400-67-89</w:t>
      </w:r>
      <w:r>
        <w:br/>
      </w:r>
      <w:hyperlink r:id="rId8" w:history="1">
        <w:r>
          <w:rPr>
            <w:lang w:val="en-US" w:eastAsia="en-US" w:bidi="en-US"/>
          </w:rPr>
          <w:t>www</w:t>
        </w:r>
        <w:r w:rsidRPr="00DB3AE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nalog</w:t>
        </w:r>
        <w:proofErr w:type="spellEnd"/>
        <w:r w:rsidRPr="00DB3AE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</w:p>
    <w:p w14:paraId="3D942E3E" w14:textId="77777777" w:rsidR="00167C50" w:rsidRDefault="00555C34">
      <w:pPr>
        <w:pStyle w:val="10"/>
        <w:framePr w:wrap="none" w:vAnchor="page" w:hAnchor="page" w:x="1398" w:y="4951"/>
        <w:shd w:val="clear" w:color="auto" w:fill="auto"/>
        <w:spacing w:before="0" w:line="320" w:lineRule="exact"/>
      </w:pPr>
      <w:bookmarkStart w:id="0" w:name="bookmark0"/>
      <w:r w:rsidRPr="00DB3AE6">
        <w:rPr>
          <w:lang w:eastAsia="en-US" w:bidi="en-US"/>
        </w:rPr>
        <w:t xml:space="preserve">15 </w:t>
      </w:r>
      <w:r>
        <w:t>ФЕВ 2019</w:t>
      </w:r>
      <w:bookmarkEnd w:id="0"/>
    </w:p>
    <w:p w14:paraId="78BED62A" w14:textId="77777777" w:rsidR="00167C50" w:rsidRDefault="00555C34">
      <w:pPr>
        <w:pStyle w:val="20"/>
        <w:framePr w:wrap="none" w:vAnchor="page" w:hAnchor="page" w:x="1398" w:y="5771"/>
        <w:shd w:val="clear" w:color="auto" w:fill="auto"/>
        <w:spacing w:line="260" w:lineRule="exact"/>
        <w:ind w:left="520" w:firstLine="3"/>
      </w:pPr>
      <w:r>
        <w:t>На№</w:t>
      </w:r>
    </w:p>
    <w:p w14:paraId="4C2AFAB3" w14:textId="77777777" w:rsidR="00167C50" w:rsidRDefault="00555C34">
      <w:pPr>
        <w:pStyle w:val="50"/>
        <w:framePr w:wrap="none" w:vAnchor="page" w:hAnchor="page" w:x="3116" w:y="5244"/>
        <w:shd w:val="clear" w:color="auto" w:fill="auto"/>
        <w:spacing w:line="230" w:lineRule="exact"/>
      </w:pPr>
      <w:r>
        <w:t>№</w:t>
      </w:r>
    </w:p>
    <w:p w14:paraId="27E07F2B" w14:textId="77777777" w:rsidR="00167C50" w:rsidRDefault="00167C50">
      <w:pPr>
        <w:framePr w:wrap="none" w:vAnchor="page" w:hAnchor="page" w:x="4124" w:y="4812"/>
      </w:pPr>
    </w:p>
    <w:p w14:paraId="6A7B5BCD" w14:textId="77777777" w:rsidR="00167C50" w:rsidRDefault="00555C34">
      <w:pPr>
        <w:pStyle w:val="20"/>
        <w:framePr w:wrap="none" w:vAnchor="page" w:hAnchor="page" w:x="1364" w:y="6300"/>
        <w:shd w:val="clear" w:color="auto" w:fill="auto"/>
        <w:spacing w:line="260" w:lineRule="exact"/>
        <w:ind w:left="440" w:hanging="1"/>
      </w:pPr>
      <w:r>
        <w:t>О разъяснении законодательства</w:t>
      </w:r>
    </w:p>
    <w:p w14:paraId="197DB6BE" w14:textId="7AC8018D" w:rsidR="006A3C48" w:rsidRDefault="006A3C48" w:rsidP="006A3C48">
      <w:pPr>
        <w:rPr>
          <w:sz w:val="2"/>
          <w:szCs w:val="2"/>
        </w:rPr>
      </w:pPr>
    </w:p>
    <w:p w14:paraId="06D866C0" w14:textId="77777777" w:rsidR="006A3C48" w:rsidRDefault="006A3C48" w:rsidP="006A3C48">
      <w:pPr>
        <w:rPr>
          <w:sz w:val="2"/>
          <w:szCs w:val="2"/>
        </w:rPr>
      </w:pPr>
    </w:p>
    <w:p w14:paraId="36EA916B" w14:textId="77777777" w:rsidR="006A3C48" w:rsidRDefault="006A3C48" w:rsidP="006A3C48">
      <w:pPr>
        <w:rPr>
          <w:sz w:val="2"/>
          <w:szCs w:val="2"/>
        </w:rPr>
      </w:pPr>
    </w:p>
    <w:p w14:paraId="5FD97C27" w14:textId="77777777" w:rsidR="006A3C48" w:rsidRDefault="006A3C48" w:rsidP="006A3C48">
      <w:pPr>
        <w:rPr>
          <w:sz w:val="2"/>
          <w:szCs w:val="2"/>
        </w:rPr>
      </w:pPr>
    </w:p>
    <w:p w14:paraId="357CCC8B" w14:textId="77777777" w:rsidR="006A3C48" w:rsidRDefault="006A3C48" w:rsidP="006A3C48">
      <w:pPr>
        <w:rPr>
          <w:sz w:val="2"/>
          <w:szCs w:val="2"/>
        </w:rPr>
      </w:pPr>
    </w:p>
    <w:p w14:paraId="0FBFCB50" w14:textId="77777777" w:rsidR="006A3C48" w:rsidRDefault="006A3C48" w:rsidP="006A3C48">
      <w:pPr>
        <w:rPr>
          <w:sz w:val="2"/>
          <w:szCs w:val="2"/>
        </w:rPr>
      </w:pPr>
    </w:p>
    <w:p w14:paraId="4BE7753B" w14:textId="77777777" w:rsidR="006A3C48" w:rsidRDefault="006A3C48" w:rsidP="006A3C48">
      <w:pPr>
        <w:rPr>
          <w:sz w:val="2"/>
          <w:szCs w:val="2"/>
        </w:rPr>
      </w:pPr>
    </w:p>
    <w:p w14:paraId="098948FB" w14:textId="77777777" w:rsidR="006A3C48" w:rsidRDefault="006A3C48" w:rsidP="006A3C48">
      <w:pPr>
        <w:rPr>
          <w:sz w:val="2"/>
          <w:szCs w:val="2"/>
        </w:rPr>
      </w:pPr>
    </w:p>
    <w:p w14:paraId="72C171EA" w14:textId="77777777" w:rsidR="006A3C48" w:rsidRDefault="006A3C48" w:rsidP="006A3C48">
      <w:pPr>
        <w:rPr>
          <w:sz w:val="2"/>
          <w:szCs w:val="2"/>
        </w:rPr>
      </w:pPr>
    </w:p>
    <w:p w14:paraId="023C08B6" w14:textId="77777777" w:rsidR="006A3C48" w:rsidRDefault="006A3C48" w:rsidP="006A3C48">
      <w:pPr>
        <w:rPr>
          <w:sz w:val="2"/>
          <w:szCs w:val="2"/>
        </w:rPr>
      </w:pPr>
    </w:p>
    <w:p w14:paraId="5426D468" w14:textId="77777777" w:rsidR="006A3C48" w:rsidRDefault="006A3C48" w:rsidP="006A3C48">
      <w:pPr>
        <w:rPr>
          <w:sz w:val="2"/>
          <w:szCs w:val="2"/>
        </w:rPr>
      </w:pPr>
    </w:p>
    <w:p w14:paraId="70AF6CA7" w14:textId="77777777" w:rsidR="006A3C48" w:rsidRDefault="006A3C48" w:rsidP="006A3C48">
      <w:pPr>
        <w:rPr>
          <w:sz w:val="2"/>
          <w:szCs w:val="2"/>
        </w:rPr>
      </w:pPr>
    </w:p>
    <w:p w14:paraId="14E82F78" w14:textId="77777777" w:rsidR="006A3C48" w:rsidRDefault="006A3C48" w:rsidP="006A3C48">
      <w:pPr>
        <w:rPr>
          <w:sz w:val="2"/>
          <w:szCs w:val="2"/>
        </w:rPr>
      </w:pPr>
    </w:p>
    <w:p w14:paraId="2A71B82E" w14:textId="77777777" w:rsidR="006A3C48" w:rsidRDefault="006A3C48" w:rsidP="006A3C48">
      <w:pPr>
        <w:rPr>
          <w:sz w:val="2"/>
          <w:szCs w:val="2"/>
        </w:rPr>
      </w:pPr>
    </w:p>
    <w:p w14:paraId="67B38F48" w14:textId="77777777" w:rsidR="006A3C48" w:rsidRDefault="006A3C48" w:rsidP="006A3C48">
      <w:pPr>
        <w:rPr>
          <w:sz w:val="2"/>
          <w:szCs w:val="2"/>
        </w:rPr>
      </w:pPr>
    </w:p>
    <w:p w14:paraId="6E8C9D70" w14:textId="77777777" w:rsidR="006A3C48" w:rsidRDefault="006A3C48" w:rsidP="006A3C48">
      <w:pPr>
        <w:rPr>
          <w:sz w:val="2"/>
          <w:szCs w:val="2"/>
        </w:rPr>
      </w:pPr>
    </w:p>
    <w:p w14:paraId="2380BB30" w14:textId="77777777" w:rsidR="006A3C48" w:rsidRDefault="006A3C48" w:rsidP="006A3C48">
      <w:pPr>
        <w:rPr>
          <w:sz w:val="2"/>
          <w:szCs w:val="2"/>
        </w:rPr>
      </w:pPr>
    </w:p>
    <w:p w14:paraId="1C99F0B0" w14:textId="77777777" w:rsidR="006A3C48" w:rsidRDefault="006A3C48" w:rsidP="006A3C48">
      <w:pPr>
        <w:rPr>
          <w:sz w:val="2"/>
          <w:szCs w:val="2"/>
        </w:rPr>
      </w:pPr>
    </w:p>
    <w:p w14:paraId="58B35804" w14:textId="77777777" w:rsidR="006A3C48" w:rsidRDefault="006A3C48" w:rsidP="006A3C48">
      <w:pPr>
        <w:rPr>
          <w:sz w:val="2"/>
          <w:szCs w:val="2"/>
        </w:rPr>
      </w:pPr>
    </w:p>
    <w:p w14:paraId="7344879D" w14:textId="77777777" w:rsidR="006A3C48" w:rsidRDefault="006A3C48" w:rsidP="006A3C48">
      <w:pPr>
        <w:rPr>
          <w:sz w:val="2"/>
          <w:szCs w:val="2"/>
        </w:rPr>
      </w:pPr>
    </w:p>
    <w:p w14:paraId="27137D09" w14:textId="77777777" w:rsidR="006A3C48" w:rsidRDefault="006A3C48" w:rsidP="006A3C48">
      <w:pPr>
        <w:rPr>
          <w:sz w:val="2"/>
          <w:szCs w:val="2"/>
        </w:rPr>
      </w:pPr>
    </w:p>
    <w:p w14:paraId="31B0846F" w14:textId="77777777" w:rsidR="006A3C48" w:rsidRDefault="006A3C48" w:rsidP="006A3C48">
      <w:pPr>
        <w:rPr>
          <w:sz w:val="2"/>
          <w:szCs w:val="2"/>
        </w:rPr>
      </w:pPr>
    </w:p>
    <w:p w14:paraId="5BD558B6" w14:textId="77777777" w:rsidR="006A3C48" w:rsidRDefault="006A3C48" w:rsidP="006A3C48">
      <w:pPr>
        <w:rPr>
          <w:sz w:val="2"/>
          <w:szCs w:val="2"/>
        </w:rPr>
      </w:pPr>
    </w:p>
    <w:p w14:paraId="22B91569" w14:textId="77777777" w:rsidR="006A3C48" w:rsidRDefault="006A3C48" w:rsidP="006A3C48">
      <w:pPr>
        <w:rPr>
          <w:sz w:val="2"/>
          <w:szCs w:val="2"/>
        </w:rPr>
      </w:pPr>
    </w:p>
    <w:p w14:paraId="31772813" w14:textId="77777777" w:rsidR="006A3C48" w:rsidRDefault="006A3C48" w:rsidP="006A3C48">
      <w:pPr>
        <w:rPr>
          <w:sz w:val="2"/>
          <w:szCs w:val="2"/>
        </w:rPr>
      </w:pPr>
    </w:p>
    <w:p w14:paraId="43492CF4" w14:textId="77777777" w:rsidR="006A3C48" w:rsidRDefault="006A3C48" w:rsidP="006A3C48">
      <w:pPr>
        <w:rPr>
          <w:sz w:val="2"/>
          <w:szCs w:val="2"/>
        </w:rPr>
      </w:pPr>
    </w:p>
    <w:p w14:paraId="694E747D" w14:textId="77777777" w:rsidR="006A3C48" w:rsidRDefault="006A3C48" w:rsidP="006A3C48">
      <w:pPr>
        <w:rPr>
          <w:sz w:val="2"/>
          <w:szCs w:val="2"/>
        </w:rPr>
      </w:pPr>
    </w:p>
    <w:p w14:paraId="01D7D62D" w14:textId="77777777" w:rsidR="006A3C48" w:rsidRDefault="006A3C48" w:rsidP="006A3C48">
      <w:pPr>
        <w:rPr>
          <w:sz w:val="2"/>
          <w:szCs w:val="2"/>
        </w:rPr>
      </w:pPr>
    </w:p>
    <w:p w14:paraId="50402C00" w14:textId="77777777" w:rsidR="006A3C48" w:rsidRDefault="006A3C48" w:rsidP="006A3C48">
      <w:pPr>
        <w:rPr>
          <w:sz w:val="2"/>
          <w:szCs w:val="2"/>
        </w:rPr>
      </w:pPr>
    </w:p>
    <w:p w14:paraId="48E4E9EC" w14:textId="77777777" w:rsidR="006A3C48" w:rsidRDefault="006A3C48" w:rsidP="006A3C48">
      <w:pPr>
        <w:rPr>
          <w:sz w:val="2"/>
          <w:szCs w:val="2"/>
        </w:rPr>
      </w:pPr>
    </w:p>
    <w:p w14:paraId="10EEDF20" w14:textId="77777777" w:rsidR="006A3C48" w:rsidRDefault="006A3C48" w:rsidP="006A3C48">
      <w:pPr>
        <w:rPr>
          <w:sz w:val="2"/>
          <w:szCs w:val="2"/>
        </w:rPr>
      </w:pPr>
    </w:p>
    <w:p w14:paraId="36F280AE" w14:textId="77777777" w:rsidR="006A3C48" w:rsidRDefault="006A3C48" w:rsidP="006A3C48">
      <w:pPr>
        <w:rPr>
          <w:sz w:val="2"/>
          <w:szCs w:val="2"/>
        </w:rPr>
      </w:pPr>
    </w:p>
    <w:p w14:paraId="103F5394" w14:textId="77777777" w:rsidR="006A3C48" w:rsidRDefault="006A3C48" w:rsidP="006A3C48">
      <w:pPr>
        <w:rPr>
          <w:sz w:val="2"/>
          <w:szCs w:val="2"/>
        </w:rPr>
      </w:pPr>
    </w:p>
    <w:p w14:paraId="6876095D" w14:textId="77777777" w:rsidR="006A3C48" w:rsidRDefault="006A3C48" w:rsidP="006A3C48">
      <w:pPr>
        <w:rPr>
          <w:sz w:val="2"/>
          <w:szCs w:val="2"/>
        </w:rPr>
      </w:pPr>
    </w:p>
    <w:p w14:paraId="13522242" w14:textId="77777777" w:rsidR="006A3C48" w:rsidRDefault="006A3C48" w:rsidP="006A3C48">
      <w:pPr>
        <w:rPr>
          <w:sz w:val="2"/>
          <w:szCs w:val="2"/>
        </w:rPr>
      </w:pPr>
    </w:p>
    <w:p w14:paraId="50F8FFEA" w14:textId="77777777" w:rsidR="006A3C48" w:rsidRDefault="006A3C48" w:rsidP="006A3C48">
      <w:pPr>
        <w:rPr>
          <w:sz w:val="2"/>
          <w:szCs w:val="2"/>
        </w:rPr>
      </w:pPr>
    </w:p>
    <w:p w14:paraId="7B7E87D9" w14:textId="77777777" w:rsidR="006A3C48" w:rsidRDefault="006A3C48" w:rsidP="006A3C48">
      <w:pPr>
        <w:rPr>
          <w:sz w:val="2"/>
          <w:szCs w:val="2"/>
        </w:rPr>
      </w:pPr>
    </w:p>
    <w:p w14:paraId="402E99DA" w14:textId="77777777" w:rsidR="006A3C48" w:rsidRDefault="006A3C48" w:rsidP="006A3C48">
      <w:pPr>
        <w:rPr>
          <w:sz w:val="2"/>
          <w:szCs w:val="2"/>
        </w:rPr>
      </w:pPr>
    </w:p>
    <w:p w14:paraId="56D10A26" w14:textId="77777777" w:rsidR="006A3C48" w:rsidRPr="005B7A14" w:rsidRDefault="006A3C48" w:rsidP="006A3C48">
      <w:pPr>
        <w:rPr>
          <w:sz w:val="36"/>
          <w:szCs w:val="36"/>
        </w:rPr>
      </w:pPr>
    </w:p>
    <w:p w14:paraId="2C7F385C" w14:textId="77777777" w:rsidR="006A3C48" w:rsidRDefault="006A3C48" w:rsidP="006A3C48">
      <w:pPr>
        <w:rPr>
          <w:sz w:val="36"/>
          <w:szCs w:val="36"/>
        </w:rPr>
      </w:pPr>
    </w:p>
    <w:p w14:paraId="27A1F21F" w14:textId="77777777" w:rsidR="006A3C48" w:rsidRDefault="006A3C48" w:rsidP="006A3C48">
      <w:pPr>
        <w:rPr>
          <w:sz w:val="36"/>
          <w:szCs w:val="36"/>
        </w:rPr>
      </w:pPr>
    </w:p>
    <w:p w14:paraId="0AD25ACB" w14:textId="77777777" w:rsidR="006A3C48" w:rsidRDefault="006A3C48" w:rsidP="006A3C48">
      <w:pPr>
        <w:rPr>
          <w:sz w:val="36"/>
          <w:szCs w:val="36"/>
        </w:rPr>
      </w:pPr>
    </w:p>
    <w:p w14:paraId="42F1D4D2" w14:textId="77777777" w:rsidR="006A3C48" w:rsidRDefault="006A3C48" w:rsidP="006A3C48">
      <w:pPr>
        <w:rPr>
          <w:sz w:val="36"/>
          <w:szCs w:val="36"/>
        </w:rPr>
      </w:pPr>
    </w:p>
    <w:p w14:paraId="527E432C" w14:textId="77777777" w:rsidR="006A3C48" w:rsidRDefault="006A3C48" w:rsidP="006A3C48">
      <w:pPr>
        <w:rPr>
          <w:sz w:val="36"/>
          <w:szCs w:val="36"/>
        </w:rPr>
      </w:pPr>
    </w:p>
    <w:p w14:paraId="50E3C261" w14:textId="77777777" w:rsidR="006A3C48" w:rsidRDefault="006A3C48" w:rsidP="006A3C48">
      <w:pPr>
        <w:rPr>
          <w:sz w:val="36"/>
          <w:szCs w:val="36"/>
        </w:rPr>
      </w:pPr>
    </w:p>
    <w:p w14:paraId="4CA4E372" w14:textId="65F06C4A" w:rsidR="006A3C48" w:rsidRDefault="00EE5652" w:rsidP="006A3C48">
      <w:pPr>
        <w:rPr>
          <w:sz w:val="36"/>
          <w:szCs w:val="36"/>
        </w:rPr>
      </w:pPr>
      <w:r>
        <w:rPr>
          <w:noProof/>
          <w:sz w:val="2"/>
          <w:szCs w:val="2"/>
          <w:lang w:val="en-US" w:bidi="ar-SA"/>
        </w:rPr>
        <w:drawing>
          <wp:anchor distT="0" distB="0" distL="114300" distR="114300" simplePos="0" relativeHeight="251659264" behindDoc="1" locked="0" layoutInCell="1" allowOverlap="1" wp14:anchorId="53EBE631" wp14:editId="22C40FCA">
            <wp:simplePos x="0" y="0"/>
            <wp:positionH relativeFrom="column">
              <wp:posOffset>1264285</wp:posOffset>
            </wp:positionH>
            <wp:positionV relativeFrom="paragraph">
              <wp:posOffset>40005</wp:posOffset>
            </wp:positionV>
            <wp:extent cx="1602740" cy="804545"/>
            <wp:effectExtent l="0" t="0" r="0" b="8255"/>
            <wp:wrapNone/>
            <wp:docPr id="1" name="Изображение 1" descr="OS:Users:felix:Desktop:Без 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:Users:felix:Desktop:Без имени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66EF1" w14:textId="77777777" w:rsidR="006A3C48" w:rsidRDefault="006A3C48" w:rsidP="006A3C48">
      <w:pPr>
        <w:rPr>
          <w:sz w:val="36"/>
          <w:szCs w:val="36"/>
        </w:rPr>
      </w:pPr>
    </w:p>
    <w:p w14:paraId="2DCB0E49" w14:textId="77777777" w:rsidR="006A3C48" w:rsidRDefault="006A3C48" w:rsidP="006A3C48">
      <w:pPr>
        <w:rPr>
          <w:sz w:val="36"/>
          <w:szCs w:val="36"/>
        </w:rPr>
      </w:pPr>
    </w:p>
    <w:p w14:paraId="61EFCE60" w14:textId="77777777" w:rsidR="006A3C48" w:rsidRDefault="006A3C48" w:rsidP="006A3C48">
      <w:pPr>
        <w:rPr>
          <w:sz w:val="36"/>
          <w:szCs w:val="36"/>
        </w:rPr>
      </w:pPr>
    </w:p>
    <w:p w14:paraId="47CD1A22" w14:textId="77777777" w:rsidR="006A3C48" w:rsidRDefault="006A3C48" w:rsidP="006A3C48">
      <w:pPr>
        <w:rPr>
          <w:sz w:val="36"/>
          <w:szCs w:val="36"/>
        </w:rPr>
      </w:pPr>
    </w:p>
    <w:p w14:paraId="22705B5A" w14:textId="77777777" w:rsidR="006A3C48" w:rsidRDefault="006A3C48" w:rsidP="006A3C48">
      <w:pPr>
        <w:rPr>
          <w:sz w:val="36"/>
          <w:szCs w:val="36"/>
        </w:rPr>
      </w:pPr>
    </w:p>
    <w:p w14:paraId="4B6D4CBC" w14:textId="77777777" w:rsidR="006A3C48" w:rsidRDefault="006A3C48" w:rsidP="006A3C48">
      <w:pPr>
        <w:rPr>
          <w:sz w:val="36"/>
          <w:szCs w:val="36"/>
        </w:rPr>
      </w:pPr>
    </w:p>
    <w:p w14:paraId="3B259540" w14:textId="77777777" w:rsidR="006A3C48" w:rsidRDefault="006A3C48" w:rsidP="006A3C48">
      <w:pPr>
        <w:rPr>
          <w:sz w:val="36"/>
          <w:szCs w:val="36"/>
        </w:rPr>
      </w:pPr>
      <w:bookmarkStart w:id="1" w:name="_GoBack"/>
      <w:bookmarkEnd w:id="1"/>
    </w:p>
    <w:p w14:paraId="2BDB80A2" w14:textId="77777777" w:rsidR="006A3C48" w:rsidRDefault="006A3C48" w:rsidP="006A3C48">
      <w:pPr>
        <w:rPr>
          <w:sz w:val="36"/>
          <w:szCs w:val="36"/>
        </w:rPr>
      </w:pPr>
    </w:p>
    <w:p w14:paraId="1EE28C2A" w14:textId="77777777" w:rsidR="006A3C48" w:rsidRPr="005B7A14" w:rsidRDefault="006A3C48" w:rsidP="005B7A14">
      <w:pPr>
        <w:pStyle w:val="20"/>
        <w:shd w:val="clear" w:color="auto" w:fill="auto"/>
        <w:spacing w:line="298" w:lineRule="exact"/>
        <w:ind w:left="480" w:firstLine="716"/>
        <w:jc w:val="both"/>
        <w:rPr>
          <w:sz w:val="24"/>
        </w:rPr>
      </w:pPr>
      <w:r w:rsidRPr="005B7A14">
        <w:rPr>
          <w:sz w:val="24"/>
        </w:rPr>
        <w:t>Одновременно считаем возможным проинформировать о следующем.</w:t>
      </w:r>
    </w:p>
    <w:p w14:paraId="7427DB68" w14:textId="77777777" w:rsidR="006A3C48" w:rsidRPr="005B7A14" w:rsidRDefault="006A3C48" w:rsidP="005B7A14">
      <w:pPr>
        <w:pStyle w:val="20"/>
        <w:shd w:val="clear" w:color="auto" w:fill="auto"/>
        <w:spacing w:line="298" w:lineRule="exact"/>
        <w:ind w:left="480" w:firstLine="716"/>
        <w:jc w:val="both"/>
        <w:rPr>
          <w:sz w:val="24"/>
        </w:rPr>
      </w:pPr>
      <w:r w:rsidRPr="005B7A14">
        <w:rPr>
          <w:sz w:val="24"/>
        </w:rPr>
        <w:t>Согласно пункту 1 статьи 346.12 главы 26.2 «Упрощенная система</w:t>
      </w:r>
      <w:r w:rsidRPr="005B7A14">
        <w:rPr>
          <w:sz w:val="24"/>
        </w:rPr>
        <w:br/>
        <w:t>налогообложения» Кодекса налогоплательщиками признаются организации и</w:t>
      </w:r>
      <w:r w:rsidRPr="005B7A14">
        <w:rPr>
          <w:sz w:val="24"/>
        </w:rPr>
        <w:br/>
        <w:t>индивидуальные предприниматели, ' перешедшие на упрощенную систему</w:t>
      </w:r>
      <w:r w:rsidRPr="005B7A14">
        <w:rPr>
          <w:sz w:val="24"/>
        </w:rPr>
        <w:br/>
        <w:t>налогообложения и применяющие ее в порядке, установленном названной главой.</w:t>
      </w:r>
    </w:p>
    <w:p w14:paraId="38190ECE" w14:textId="77777777" w:rsidR="006A3C48" w:rsidRPr="005B7A14" w:rsidRDefault="006A3C48" w:rsidP="005B7A14">
      <w:pPr>
        <w:pStyle w:val="20"/>
        <w:shd w:val="clear" w:color="auto" w:fill="auto"/>
        <w:spacing w:line="298" w:lineRule="exact"/>
        <w:ind w:left="480" w:firstLine="716"/>
        <w:jc w:val="both"/>
        <w:rPr>
          <w:sz w:val="24"/>
        </w:rPr>
      </w:pPr>
      <w:r w:rsidRPr="005B7A14">
        <w:rPr>
          <w:sz w:val="24"/>
        </w:rPr>
        <w:t>В соответствии с пунктом 1 статьи 346.15 Кодекса при определении объекта</w:t>
      </w:r>
      <w:r w:rsidRPr="005B7A14">
        <w:rPr>
          <w:sz w:val="24"/>
        </w:rPr>
        <w:br/>
        <w:t>налогообложения учитываются доходы, определяемые в порядке, установленном</w:t>
      </w:r>
      <w:r w:rsidRPr="005B7A14">
        <w:rPr>
          <w:sz w:val="24"/>
        </w:rPr>
        <w:br/>
        <w:t>пунктами 1 и 2 статьи 248 Кодекса, а именно доходы от реализации товаров (работ,</w:t>
      </w:r>
      <w:r w:rsidRPr="005B7A14">
        <w:rPr>
          <w:sz w:val="24"/>
        </w:rPr>
        <w:br/>
        <w:t>услуг) и имущественных прав (далее - доходы от реализации) и внереализационные</w:t>
      </w:r>
      <w:r w:rsidRPr="005B7A14">
        <w:rPr>
          <w:sz w:val="24"/>
        </w:rPr>
        <w:br/>
        <w:t>доходы.</w:t>
      </w:r>
    </w:p>
    <w:p w14:paraId="3459CF93" w14:textId="77777777" w:rsidR="006A3C48" w:rsidRPr="005B7A14" w:rsidRDefault="006A3C48" w:rsidP="005B7A14">
      <w:pPr>
        <w:pStyle w:val="20"/>
        <w:shd w:val="clear" w:color="auto" w:fill="auto"/>
        <w:spacing w:line="298" w:lineRule="exact"/>
        <w:ind w:left="480" w:firstLine="716"/>
        <w:jc w:val="both"/>
        <w:rPr>
          <w:sz w:val="24"/>
        </w:rPr>
      </w:pPr>
      <w:r w:rsidRPr="005B7A14">
        <w:rPr>
          <w:sz w:val="24"/>
        </w:rPr>
        <w:t>Доходы от реализации и внереализационные доходы определяются в порядке,</w:t>
      </w:r>
      <w:r w:rsidRPr="005B7A14">
        <w:rPr>
          <w:sz w:val="24"/>
        </w:rPr>
        <w:br/>
        <w:t>установленном статьями 249 и 250 Кодекса, соответственно. При этом</w:t>
      </w:r>
      <w:r w:rsidRPr="005B7A14">
        <w:rPr>
          <w:sz w:val="24"/>
        </w:rPr>
        <w:br/>
        <w:t>исчерпывающий перечень доходов, не учитываемых при определении налоговой</w:t>
      </w:r>
      <w:r w:rsidRPr="005B7A14">
        <w:rPr>
          <w:sz w:val="24"/>
        </w:rPr>
        <w:br/>
        <w:t>базы, приведен в статье 251 Кодекса.</w:t>
      </w:r>
    </w:p>
    <w:p w14:paraId="747D12F7" w14:textId="77777777" w:rsidR="006A3C48" w:rsidRPr="005B7A14" w:rsidRDefault="006A3C48" w:rsidP="005B7A14">
      <w:pPr>
        <w:pStyle w:val="20"/>
        <w:shd w:val="clear" w:color="auto" w:fill="auto"/>
        <w:spacing w:line="298" w:lineRule="exact"/>
        <w:ind w:left="480" w:firstLine="716"/>
        <w:jc w:val="both"/>
        <w:rPr>
          <w:sz w:val="24"/>
        </w:rPr>
      </w:pPr>
      <w:r w:rsidRPr="005B7A14">
        <w:rPr>
          <w:sz w:val="24"/>
        </w:rPr>
        <w:t>В силу пункта 2 статьи 251 Кодекса не учитываются целевые поступления на</w:t>
      </w:r>
      <w:r w:rsidRPr="005B7A14">
        <w:rPr>
          <w:sz w:val="24"/>
        </w:rPr>
        <w:br/>
        <w:t>содержание некоммерческих организаций и ведение ими уставной деятельности,</w:t>
      </w:r>
      <w:r w:rsidRPr="005B7A14">
        <w:rPr>
          <w:sz w:val="24"/>
        </w:rPr>
        <w:br/>
        <w:t>поступившие безвозмездно на основании решений органов государственной власти</w:t>
      </w:r>
      <w:r w:rsidRPr="005B7A14">
        <w:rPr>
          <w:sz w:val="24"/>
        </w:rPr>
        <w:br/>
        <w:t>и органов местного самоуправления и решений органов управления</w:t>
      </w:r>
      <w:r w:rsidRPr="005B7A14">
        <w:rPr>
          <w:sz w:val="24"/>
        </w:rPr>
        <w:br/>
        <w:t>государственных внебюджетных фондов, а также целевые поступления от других</w:t>
      </w:r>
      <w:r w:rsidRPr="005B7A14">
        <w:rPr>
          <w:sz w:val="24"/>
        </w:rPr>
        <w:br/>
        <w:t>организаций и (или) физических лиц и использованные указанными получателями</w:t>
      </w:r>
      <w:r w:rsidRPr="005B7A14">
        <w:rPr>
          <w:sz w:val="24"/>
        </w:rPr>
        <w:br/>
        <w:t>по назначению. При этом налогоплательщики - получатели указанных целевых</w:t>
      </w:r>
      <w:r w:rsidRPr="005B7A14">
        <w:rPr>
          <w:sz w:val="24"/>
        </w:rPr>
        <w:br/>
        <w:t>поступлений обязаны вести раздельный учет доходов (расходов), полученных</w:t>
      </w:r>
      <w:r w:rsidRPr="005B7A14">
        <w:rPr>
          <w:sz w:val="24"/>
        </w:rPr>
        <w:br/>
        <w:t>(понесенных) в рамках целевых поступлений. К целевым поступлениям на содержание некоммерческих организаций и</w:t>
      </w:r>
      <w:r w:rsidRPr="005B7A14">
        <w:rPr>
          <w:sz w:val="24"/>
        </w:rPr>
        <w:br/>
      </w:r>
      <w:r w:rsidRPr="005B7A14">
        <w:rPr>
          <w:sz w:val="24"/>
        </w:rPr>
        <w:lastRenderedPageBreak/>
        <w:t>ведение ими уставной деятельности относятся, в частности, средства, которые</w:t>
      </w:r>
      <w:r w:rsidRPr="005B7A14">
        <w:rPr>
          <w:sz w:val="24"/>
        </w:rPr>
        <w:br/>
        <w:t>получены объединением туроператоров в сфере выездного туризма, созданным в</w:t>
      </w:r>
      <w:r w:rsidRPr="005B7A14">
        <w:rPr>
          <w:sz w:val="24"/>
        </w:rPr>
        <w:br/>
        <w:t>соответствии с Федеральным законом от 24 ноября 1996 года№ 132-ФЗ «Об основах</w:t>
      </w:r>
      <w:r w:rsidRPr="005B7A14">
        <w:rPr>
          <w:sz w:val="24"/>
        </w:rPr>
        <w:br/>
        <w:t>туристской деятельности в Российской Федерации» (далее - Закон № 132-ФЗ), в</w:t>
      </w:r>
      <w:r w:rsidRPr="005B7A14">
        <w:rPr>
          <w:sz w:val="24"/>
        </w:rPr>
        <w:br/>
        <w:t>виде взносов, перечисленных в резервный фонд объединения туроператоров в сфере</w:t>
      </w:r>
      <w:r w:rsidRPr="005B7A14">
        <w:rPr>
          <w:sz w:val="24"/>
        </w:rPr>
        <w:br/>
        <w:t>выездного туризма и фонды персональной ответственности туроператоров в сфере</w:t>
      </w:r>
      <w:r w:rsidRPr="005B7A14">
        <w:rPr>
          <w:sz w:val="24"/>
        </w:rPr>
        <w:br/>
        <w:t>выездного туризма, предназначенные для финансирования предусмотренных</w:t>
      </w:r>
      <w:r w:rsidRPr="005B7A14">
        <w:rPr>
          <w:sz w:val="24"/>
        </w:rPr>
        <w:br/>
        <w:t>указанным Федеральным законом расходов на оказание экстренной помощи</w:t>
      </w:r>
      <w:r w:rsidRPr="005B7A14">
        <w:rPr>
          <w:sz w:val="24"/>
        </w:rPr>
        <w:br/>
        <w:t>туристам и на возмещение реального ущерба туристам, возникшего в результате</w:t>
      </w:r>
      <w:r w:rsidRPr="005B7A14">
        <w:rPr>
          <w:sz w:val="24"/>
        </w:rPr>
        <w:br/>
        <w:t>неисполнения туроператором обязательств по договору о реализации туристского</w:t>
      </w:r>
      <w:r w:rsidRPr="005B7A14">
        <w:rPr>
          <w:sz w:val="24"/>
        </w:rPr>
        <w:br/>
        <w:t xml:space="preserve">продукта в сфере выездного туризма (подпункт 18 пункта 2 статьи 251 Кодекса). </w:t>
      </w:r>
    </w:p>
    <w:p w14:paraId="7D4D8264" w14:textId="77777777" w:rsidR="006A3C48" w:rsidRPr="005B7A14" w:rsidRDefault="006A3C48" w:rsidP="005B7A14">
      <w:pPr>
        <w:pStyle w:val="20"/>
        <w:shd w:val="clear" w:color="auto" w:fill="auto"/>
        <w:spacing w:line="298" w:lineRule="exact"/>
        <w:ind w:left="280" w:firstLine="694"/>
        <w:jc w:val="both"/>
        <w:rPr>
          <w:sz w:val="24"/>
        </w:rPr>
      </w:pPr>
      <w:r w:rsidRPr="005B7A14">
        <w:rPr>
          <w:sz w:val="24"/>
        </w:rPr>
        <w:t>Между тем доходы некоммерческой организации, которые не поименованы в</w:t>
      </w:r>
      <w:r w:rsidRPr="005B7A14">
        <w:rPr>
          <w:sz w:val="24"/>
        </w:rPr>
        <w:br/>
        <w:t xml:space="preserve">статье 251 Кодекса, подлежат налогообложению в общеустановленном порядке </w:t>
      </w:r>
    </w:p>
    <w:p w14:paraId="21902F7D" w14:textId="77777777" w:rsidR="006A3C48" w:rsidRPr="005B7A14" w:rsidRDefault="006A3C48" w:rsidP="005B7A14">
      <w:pPr>
        <w:pStyle w:val="20"/>
        <w:shd w:val="clear" w:color="auto" w:fill="auto"/>
        <w:spacing w:line="298" w:lineRule="exact"/>
        <w:ind w:left="280" w:firstLine="694"/>
        <w:jc w:val="both"/>
        <w:rPr>
          <w:sz w:val="24"/>
        </w:rPr>
      </w:pPr>
      <w:r w:rsidRPr="005B7A14">
        <w:rPr>
          <w:sz w:val="24"/>
        </w:rPr>
        <w:t>Так, доходы в виде процентов, полученных от размещения денежных средств</w:t>
      </w:r>
      <w:r w:rsidRPr="005B7A14">
        <w:rPr>
          <w:sz w:val="24"/>
        </w:rPr>
        <w:br/>
        <w:t>фонда персональной ответственности на депозитных счетах в банках, не отнесены</w:t>
      </w:r>
      <w:r w:rsidRPr="005B7A14">
        <w:rPr>
          <w:sz w:val="24"/>
        </w:rPr>
        <w:br/>
        <w:t>Кодексом к целевым поступлениям, не учитываемым при определении налоговой</w:t>
      </w:r>
      <w:r w:rsidRPr="005B7A14">
        <w:rPr>
          <w:sz w:val="24"/>
        </w:rPr>
        <w:br/>
        <w:t>базы по налогу, уплачиваемому в связи с применением упрощенной системы</w:t>
      </w:r>
      <w:r w:rsidRPr="005B7A14">
        <w:rPr>
          <w:sz w:val="24"/>
        </w:rPr>
        <w:br/>
        <w:t>налогообложения.</w:t>
      </w:r>
    </w:p>
    <w:p w14:paraId="337A9D50" w14:textId="77777777" w:rsidR="006A3C48" w:rsidRPr="005B7A14" w:rsidRDefault="006A3C48" w:rsidP="005B7A14">
      <w:pPr>
        <w:pStyle w:val="20"/>
        <w:shd w:val="clear" w:color="auto" w:fill="auto"/>
        <w:spacing w:line="298" w:lineRule="exact"/>
        <w:ind w:left="280" w:firstLine="694"/>
        <w:jc w:val="both"/>
        <w:rPr>
          <w:sz w:val="24"/>
        </w:rPr>
      </w:pPr>
      <w:r w:rsidRPr="005B7A14">
        <w:rPr>
          <w:sz w:val="24"/>
        </w:rPr>
        <w:t>В этой связи на основании пункта 6 статьи 250 Кодекса указанные доходы</w:t>
      </w:r>
      <w:r w:rsidRPr="005B7A14">
        <w:rPr>
          <w:sz w:val="24"/>
        </w:rPr>
        <w:br/>
        <w:t>подлежат учету налогоплательщиками, применяющими упрощенную систему</w:t>
      </w:r>
      <w:r w:rsidRPr="005B7A14">
        <w:rPr>
          <w:sz w:val="24"/>
        </w:rPr>
        <w:br/>
        <w:t>налогообложения, в составе внереализационных доходов.</w:t>
      </w:r>
    </w:p>
    <w:p w14:paraId="01F1C3CF" w14:textId="77777777" w:rsidR="006A3C48" w:rsidRPr="005B7A14" w:rsidRDefault="006A3C48" w:rsidP="005B7A14">
      <w:pPr>
        <w:pStyle w:val="20"/>
        <w:shd w:val="clear" w:color="auto" w:fill="auto"/>
        <w:spacing w:line="298" w:lineRule="exact"/>
        <w:ind w:left="280" w:firstLine="694"/>
        <w:jc w:val="both"/>
        <w:rPr>
          <w:sz w:val="24"/>
        </w:rPr>
      </w:pPr>
      <w:r w:rsidRPr="005B7A14">
        <w:rPr>
          <w:sz w:val="24"/>
        </w:rPr>
        <w:t>При этом следует иметь в виду, что согласно пункту 1 статьи 346.17 Кодекса в</w:t>
      </w:r>
      <w:r w:rsidRPr="005B7A14">
        <w:rPr>
          <w:sz w:val="24"/>
        </w:rPr>
        <w:br/>
        <w:t>целях главы 26.2 Кодекса датой получения доходов признается день поступления</w:t>
      </w:r>
      <w:r w:rsidRPr="005B7A14">
        <w:rPr>
          <w:sz w:val="24"/>
        </w:rPr>
        <w:br/>
        <w:t>денежных средств на счета в банках и (или) в кассу, получения иного имущества</w:t>
      </w:r>
      <w:r w:rsidRPr="005B7A14">
        <w:rPr>
          <w:sz w:val="24"/>
        </w:rPr>
        <w:br/>
        <w:t>(работ, услуг) и (или) имущественных прав, а также погашения задолженности</w:t>
      </w:r>
      <w:r w:rsidRPr="005B7A14">
        <w:rPr>
          <w:sz w:val="24"/>
        </w:rPr>
        <w:br/>
        <w:t>(оплаты) налогоплательщику иным способом (кассовый метод).</w:t>
      </w:r>
    </w:p>
    <w:p w14:paraId="32F18317" w14:textId="77777777" w:rsidR="006A3C48" w:rsidRPr="005B7A14" w:rsidRDefault="006A3C48" w:rsidP="005B7A14">
      <w:pPr>
        <w:pStyle w:val="20"/>
        <w:shd w:val="clear" w:color="auto" w:fill="auto"/>
        <w:spacing w:line="298" w:lineRule="exact"/>
        <w:ind w:left="280" w:firstLine="694"/>
        <w:jc w:val="both"/>
        <w:rPr>
          <w:sz w:val="24"/>
        </w:rPr>
      </w:pPr>
      <w:r w:rsidRPr="005B7A14">
        <w:rPr>
          <w:sz w:val="24"/>
        </w:rPr>
        <w:t>Дополнительно информируем, что в рамках подготовки письменных</w:t>
      </w:r>
      <w:r w:rsidRPr="005B7A14">
        <w:rPr>
          <w:sz w:val="24"/>
        </w:rPr>
        <w:br/>
        <w:t>разъяснений о порядке исчисления налогов, в том числе, налога, уплачиваемого в</w:t>
      </w:r>
      <w:r w:rsidRPr="005B7A14">
        <w:rPr>
          <w:sz w:val="24"/>
        </w:rPr>
        <w:br/>
        <w:t>связи с применением упрощенной системы налогообложения, оценка конкретных</w:t>
      </w:r>
      <w:r w:rsidRPr="005B7A14">
        <w:rPr>
          <w:sz w:val="24"/>
        </w:rPr>
        <w:br/>
        <w:t>хозяйственных операций не осуществляется. При этом правильность применения</w:t>
      </w:r>
      <w:r w:rsidRPr="005B7A14">
        <w:rPr>
          <w:sz w:val="24"/>
        </w:rPr>
        <w:br/>
        <w:t>налогоплательщиками законодательства Российской Федерации о налогах и сборах</w:t>
      </w:r>
      <w:r w:rsidRPr="005B7A14">
        <w:rPr>
          <w:sz w:val="24"/>
        </w:rPr>
        <w:br/>
        <w:t>осуществляется налоговыми органами в ходе налоговых проверок в порядке,</w:t>
      </w:r>
      <w:r w:rsidRPr="005B7A14">
        <w:rPr>
          <w:sz w:val="24"/>
        </w:rPr>
        <w:br/>
        <w:t>установленном Кодексом</w:t>
      </w:r>
    </w:p>
    <w:p w14:paraId="763EC73F" w14:textId="77777777" w:rsidR="006A3C48" w:rsidRPr="005B7A14" w:rsidRDefault="006A3C48" w:rsidP="005B7A14">
      <w:pPr>
        <w:pStyle w:val="20"/>
        <w:framePr w:w="9806" w:h="675" w:hRule="exact" w:wrap="none" w:vAnchor="page" w:hAnchor="page" w:x="1261" w:y="12821"/>
        <w:shd w:val="clear" w:color="auto" w:fill="auto"/>
        <w:spacing w:line="298" w:lineRule="exact"/>
        <w:ind w:left="280"/>
        <w:rPr>
          <w:sz w:val="24"/>
        </w:rPr>
      </w:pPr>
      <w:r w:rsidRPr="005B7A14">
        <w:rPr>
          <w:sz w:val="24"/>
          <w:lang w:eastAsia="en-US" w:bidi="en-US"/>
        </w:rPr>
        <w:t xml:space="preserve">    </w:t>
      </w:r>
      <w:r w:rsidRPr="005B7A14">
        <w:rPr>
          <w:sz w:val="24"/>
        </w:rPr>
        <w:t>Государственный</w:t>
      </w:r>
      <w:r w:rsidR="005B7A14">
        <w:rPr>
          <w:sz w:val="24"/>
        </w:rPr>
        <w:t xml:space="preserve"> </w:t>
      </w:r>
      <w:r w:rsidR="005B7A14" w:rsidRPr="005B7A14">
        <w:rPr>
          <w:sz w:val="24"/>
        </w:rPr>
        <w:t>советник</w:t>
      </w:r>
      <w:r w:rsidRPr="005B7A14">
        <w:rPr>
          <w:sz w:val="24"/>
        </w:rPr>
        <w:t xml:space="preserve"> </w:t>
      </w:r>
      <w:r w:rsidRPr="005B7A14">
        <w:rPr>
          <w:sz w:val="24"/>
        </w:rPr>
        <w:br/>
        <w:t>Российской Федерации 2 класса</w:t>
      </w:r>
    </w:p>
    <w:p w14:paraId="616EAE13" w14:textId="77777777" w:rsidR="006A3C48" w:rsidRPr="005B7A14" w:rsidRDefault="006A3C48" w:rsidP="005B7A14">
      <w:pPr>
        <w:pStyle w:val="20"/>
        <w:shd w:val="clear" w:color="auto" w:fill="auto"/>
        <w:spacing w:line="298" w:lineRule="exact"/>
        <w:ind w:left="480" w:firstLine="716"/>
        <w:jc w:val="both"/>
        <w:rPr>
          <w:sz w:val="24"/>
        </w:rPr>
      </w:pPr>
    </w:p>
    <w:p w14:paraId="6E190835" w14:textId="77777777" w:rsidR="006A3C48" w:rsidRDefault="006A3C48" w:rsidP="005B7A14">
      <w:pPr>
        <w:pStyle w:val="a6"/>
        <w:framePr w:wrap="none" w:vAnchor="page" w:hAnchor="page" w:x="9281" w:y="12861"/>
        <w:shd w:val="clear" w:color="auto" w:fill="auto"/>
        <w:spacing w:line="260" w:lineRule="exact"/>
      </w:pPr>
      <w:r>
        <w:t>Е.А. Круглова</w:t>
      </w:r>
    </w:p>
    <w:p w14:paraId="515CDC61" w14:textId="77777777" w:rsidR="00167C50" w:rsidRPr="007A20E2" w:rsidRDefault="00167C50" w:rsidP="007A20E2">
      <w:pPr>
        <w:rPr>
          <w:sz w:val="44"/>
          <w:szCs w:val="44"/>
        </w:rPr>
      </w:pPr>
    </w:p>
    <w:sectPr w:rsidR="00167C50" w:rsidRPr="007A20E2" w:rsidSect="007A20E2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E413E" w14:textId="77777777" w:rsidR="00D170BD" w:rsidRDefault="00D170BD">
      <w:r>
        <w:separator/>
      </w:r>
    </w:p>
  </w:endnote>
  <w:endnote w:type="continuationSeparator" w:id="0">
    <w:p w14:paraId="2762DD6D" w14:textId="77777777" w:rsidR="00D170BD" w:rsidRDefault="00D1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7A60E" w14:textId="77777777" w:rsidR="00D170BD" w:rsidRDefault="00D170BD"/>
  </w:footnote>
  <w:footnote w:type="continuationSeparator" w:id="0">
    <w:p w14:paraId="23B86D41" w14:textId="77777777" w:rsidR="00D170BD" w:rsidRDefault="00D170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50"/>
    <w:rsid w:val="00167C50"/>
    <w:rsid w:val="002A0846"/>
    <w:rsid w:val="00555C34"/>
    <w:rsid w:val="005B7A14"/>
    <w:rsid w:val="00695E18"/>
    <w:rsid w:val="006A3C48"/>
    <w:rsid w:val="007A20E2"/>
    <w:rsid w:val="00835226"/>
    <w:rsid w:val="008F7C4D"/>
    <w:rsid w:val="00D170BD"/>
    <w:rsid w:val="00DB3AE6"/>
    <w:rsid w:val="00E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CC5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5pt66">
    <w:name w:val="Основной текст (2) + 8.5 pt;Полужирный;Масштаб 66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uz-Cyrl-UZ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75pt">
    <w:name w:val="Основной текст (3) + 7.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1" w:lineRule="exact"/>
      <w:ind w:hanging="3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ind w:hanging="25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0" w:lineRule="atLeast"/>
      <w:ind w:firstLine="77"/>
      <w:outlineLvl w:val="0"/>
    </w:pPr>
    <w:rPr>
      <w:rFonts w:ascii="Times New Roman" w:eastAsia="Times New Roman" w:hAnsi="Times New Roman" w:cs="Times New Roman"/>
      <w:b/>
      <w:bCs/>
      <w:w w:val="5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ind w:firstLine="77"/>
    </w:pPr>
    <w:rPr>
      <w:rFonts w:ascii="Arial" w:eastAsia="Arial" w:hAnsi="Arial" w:cs="Arial"/>
      <w:sz w:val="23"/>
      <w:szCs w:val="23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uz-Cyrl-UZ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55C34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5C34"/>
    <w:rPr>
      <w:rFonts w:ascii="Lucida Grande CY" w:hAnsi="Lucida Grande CY" w:cs="Lucida Grande CY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A20E2"/>
    <w:pPr>
      <w:widowControl/>
    </w:pPr>
    <w:rPr>
      <w:color w:val="000000"/>
    </w:rPr>
  </w:style>
  <w:style w:type="character" w:styleId="aa">
    <w:name w:val="line number"/>
    <w:basedOn w:val="a0"/>
    <w:uiPriority w:val="99"/>
    <w:semiHidden/>
    <w:unhideWhenUsed/>
    <w:rsid w:val="007A20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5pt66">
    <w:name w:val="Основной текст (2) + 8.5 pt;Полужирный;Масштаб 66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uz-Cyrl-UZ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75pt">
    <w:name w:val="Основной текст (3) + 7.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1" w:lineRule="exact"/>
      <w:ind w:hanging="3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ind w:hanging="25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0" w:lineRule="atLeast"/>
      <w:ind w:firstLine="77"/>
      <w:outlineLvl w:val="0"/>
    </w:pPr>
    <w:rPr>
      <w:rFonts w:ascii="Times New Roman" w:eastAsia="Times New Roman" w:hAnsi="Times New Roman" w:cs="Times New Roman"/>
      <w:b/>
      <w:bCs/>
      <w:w w:val="5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ind w:firstLine="77"/>
    </w:pPr>
    <w:rPr>
      <w:rFonts w:ascii="Arial" w:eastAsia="Arial" w:hAnsi="Arial" w:cs="Arial"/>
      <w:sz w:val="23"/>
      <w:szCs w:val="23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uz-Cyrl-UZ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55C34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5C34"/>
    <w:rPr>
      <w:rFonts w:ascii="Lucida Grande CY" w:hAnsi="Lucida Grande CY" w:cs="Lucida Grande CY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A20E2"/>
    <w:pPr>
      <w:widowControl/>
    </w:pPr>
    <w:rPr>
      <w:color w:val="000000"/>
    </w:rPr>
  </w:style>
  <w:style w:type="character" w:styleId="aa">
    <w:name w:val="line number"/>
    <w:basedOn w:val="a0"/>
    <w:uiPriority w:val="99"/>
    <w:semiHidden/>
    <w:unhideWhenUsed/>
    <w:rsid w:val="007A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alog.ru" TargetMode="Externa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083B5C-C7CA-3D45-8407-2F2C33BF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3742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Felix</cp:lastModifiedBy>
  <cp:revision>3</cp:revision>
  <cp:lastPrinted>2019-02-28T11:57:00Z</cp:lastPrinted>
  <dcterms:created xsi:type="dcterms:W3CDTF">2019-02-28T12:18:00Z</dcterms:created>
  <dcterms:modified xsi:type="dcterms:W3CDTF">2019-03-01T11:26:00Z</dcterms:modified>
</cp:coreProperties>
</file>